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90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B62AEC" w14:paraId="332096DD" w14:textId="77777777" w:rsidTr="00B62AEC">
        <w:trPr>
          <w:trHeight w:val="993"/>
        </w:trPr>
        <w:tc>
          <w:tcPr>
            <w:tcW w:w="3459" w:type="dxa"/>
          </w:tcPr>
          <w:p w14:paraId="5E53421E" w14:textId="77777777" w:rsidR="00B62AE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08C0514F" wp14:editId="54FBE81D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1C5C2E" w14:textId="77777777" w:rsidR="00B62AEC" w:rsidRPr="006E1607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4A091E09" w14:textId="77777777" w:rsidR="00B62AE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5AD22A7E" w14:textId="77777777" w:rsidR="00B62AE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4BB4FAD7" w14:textId="77777777" w:rsidR="00B62AEC" w:rsidRPr="00C36F1A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 07/2025</w:t>
            </w:r>
          </w:p>
          <w:p w14:paraId="7907E67D" w14:textId="77777777" w:rsidR="00B62AEC" w:rsidRPr="00041B73" w:rsidRDefault="00B62AEC" w:rsidP="00B62AEC">
            <w:pPr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041B73">
              <w:rPr>
                <w:rFonts w:asciiTheme="majorHAnsi" w:hAnsiTheme="majorHAnsi" w:cstheme="majorHAnsi"/>
                <w:color w:val="040C28"/>
                <w:sz w:val="16"/>
                <w:szCs w:val="16"/>
                <w:shd w:val="clear" w:color="auto" w:fill="FFFFFF" w:themeFill="background1"/>
              </w:rPr>
              <w:t>«</w:t>
            </w:r>
            <w:r w:rsidRPr="00041B7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AR"/>
              </w:rPr>
              <w:t xml:space="preserve">CONTRATACIÓN DE 1(UNA) RETROEXCAVADORA Y 1 (UNA) PALA CARGADORA FRONTAL PARA LLEVAR A CABO EL “PLAN BASURALES </w:t>
            </w:r>
            <w:r w:rsidRPr="00041B7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shd w:val="clear" w:color="auto" w:fill="FFFFFF" w:themeFill="background1"/>
                <w:lang w:eastAsia="es-AR"/>
              </w:rPr>
              <w:t>CEROS</w:t>
            </w:r>
            <w:proofErr w:type="gramStart"/>
            <w:r w:rsidRPr="00041B73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shd w:val="clear" w:color="auto" w:fill="FFFFFF" w:themeFill="background1"/>
                <w:lang w:eastAsia="es-AR"/>
              </w:rPr>
              <w:t>”</w:t>
            </w:r>
            <w:r w:rsidRPr="00041B73">
              <w:rPr>
                <w:rFonts w:asciiTheme="majorHAnsi" w:hAnsiTheme="majorHAnsi" w:cstheme="majorHAnsi"/>
                <w:color w:val="040C28"/>
                <w:sz w:val="16"/>
                <w:szCs w:val="16"/>
                <w:shd w:val="clear" w:color="auto" w:fill="FFFFFF" w:themeFill="background1"/>
              </w:rPr>
              <w:t xml:space="preserve"> »</w:t>
            </w:r>
            <w:proofErr w:type="gramEnd"/>
          </w:p>
          <w:p w14:paraId="3F224830" w14:textId="77777777" w:rsidR="00B62AEC" w:rsidRPr="00041B73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138402B" w14:textId="77777777" w:rsidR="00B62AEC" w:rsidRPr="00E2413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Expte.2025-00012556- -YERBAB-MGE#INT</w:t>
            </w:r>
          </w:p>
          <w:p w14:paraId="0602663A" w14:textId="77777777" w:rsidR="00B62AE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25185FD1" w14:textId="77777777" w:rsidR="00B62AEC" w:rsidRPr="00C36F1A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B62AEC" w14:paraId="5C677A01" w14:textId="77777777" w:rsidTr="00B62AEC">
        <w:trPr>
          <w:trHeight w:val="120"/>
        </w:trPr>
        <w:tc>
          <w:tcPr>
            <w:tcW w:w="3459" w:type="dxa"/>
          </w:tcPr>
          <w:p w14:paraId="04487022" w14:textId="77777777" w:rsidR="00B62AEC" w:rsidRPr="00E2413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6A0285A4" w14:textId="77777777" w:rsidR="00B62AE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7DCDD4BE" w14:textId="77777777" w:rsidR="00B62AEC" w:rsidRDefault="00B62AEC" w:rsidP="00B62AEC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</w:tbl>
    <w:p w14:paraId="021B8298" w14:textId="77777777" w:rsidR="00B62AEC" w:rsidRPr="0008409A" w:rsidRDefault="00B62AEC" w:rsidP="00B62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746DB8F6" w14:textId="77777777" w:rsidR="00B62AEC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DBAF8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16DA8168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57A326EE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2919627C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PÚBLICA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</w:t>
      </w:r>
      <w:r w:rsidRPr="0008409A">
        <w:rPr>
          <w:rFonts w:ascii="Times New Roman" w:hAnsi="Times New Roman" w:cs="Times New Roman"/>
          <w:sz w:val="24"/>
          <w:szCs w:val="24"/>
        </w:rPr>
        <w:t xml:space="preserve">/2024, declara bajo juramento: </w:t>
      </w:r>
    </w:p>
    <w:p w14:paraId="4DE409B6" w14:textId="77777777" w:rsidR="00B62AEC" w:rsidRDefault="00B62AEC" w:rsidP="00B62AEC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0555CB7" w14:textId="77777777" w:rsidR="00B62AEC" w:rsidRPr="0008409A" w:rsidRDefault="00B62AEC" w:rsidP="00B62AEC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1) Haber tomado conocimiento de las bases y condiciones del llamado, y aceptar en todos sus términos el Pliego de Bases y Condiciones que la rige, cuyo objeto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es  la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“</w:t>
      </w:r>
      <w:r w:rsidRPr="0008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ATACIÓN DE 1 PALA RETROEXCAVORA Y UNA PALA CARGADORA FRONTAL</w:t>
      </w:r>
      <w:r w:rsidRPr="0008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”</w:t>
      </w:r>
    </w:p>
    <w:p w14:paraId="25D2AAE7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convocada por la Secretaría de Ambiente y Servicios Urbanos de Municipalidad de Yerba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Buena  y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1DF33244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15DC2615" w14:textId="77777777" w:rsidR="00B62AEC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39ADC321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09A">
        <w:rPr>
          <w:rFonts w:ascii="Times New Roman" w:hAnsi="Times New Roman" w:cs="Times New Roman"/>
          <w:sz w:val="24"/>
          <w:szCs w:val="24"/>
        </w:rPr>
        <w:t xml:space="preserve">Provincia de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Tucumán,  en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5A23981C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228F632F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CC2F6" w14:textId="77777777" w:rsidR="00B62AEC" w:rsidRPr="0008409A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03CBF" w14:textId="77777777" w:rsidR="00B62AEC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7E973C15" w14:textId="77777777" w:rsidR="00B62AEC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8E386" w14:textId="77777777" w:rsidR="00B62AEC" w:rsidRDefault="00B62AEC" w:rsidP="00B62A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BF235" w14:textId="77777777" w:rsidR="00400E37" w:rsidRDefault="00B62AEC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EC"/>
    <w:rsid w:val="004418B5"/>
    <w:rsid w:val="00B62AEC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89E"/>
  <w15:chartTrackingRefBased/>
  <w15:docId w15:val="{C5B87B0A-BADE-4A53-84F6-78492725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AEC"/>
  </w:style>
  <w:style w:type="table" w:styleId="Tablaconcuadrcula">
    <w:name w:val="Table Grid"/>
    <w:basedOn w:val="Tablanormal"/>
    <w:uiPriority w:val="39"/>
    <w:rsid w:val="00B62AEC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2025-04-15T15:28:00Z</dcterms:created>
  <dcterms:modified xsi:type="dcterms:W3CDTF">2025-04-15T15:28:00Z</dcterms:modified>
</cp:coreProperties>
</file>